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关于开展攀登行动</w:t>
      </w:r>
    </w:p>
    <w:p>
      <w:pPr>
        <w:pStyle w:val="2"/>
        <w:adjustRightInd w:val="0"/>
        <w:snapToGrid w:val="0"/>
        <w:spacing w:line="640" w:lineRule="exact"/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支持民营企业跨越发展的若干措施</w:t>
      </w:r>
    </w:p>
    <w:p>
      <w:pPr>
        <w:adjustRightInd w:val="0"/>
        <w:snapToGrid w:val="0"/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征求意见</w:t>
      </w:r>
      <w:r>
        <w:rPr>
          <w:rFonts w:hint="eastAsia" w:ascii="楷体_GB2312" w:hAnsi="楷体_GB2312" w:eastAsia="楷体_GB2312" w:cs="楷体_GB2312"/>
          <w:sz w:val="32"/>
          <w:szCs w:val="32"/>
        </w:rPr>
        <w:t>稿）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为全面贯彻落实党的二十大精神，深入落实省委、省政府关于民营经济健康发展高质量发展的决策部署和市委、市政府 《关于加快推动民营经济高质量发展的实施意见》(济发〔2021〕8号)有关要求，健全服务支持民营经济发展的体制机制，通过实施民营企业攀登行动，加大企业培育力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度，激发民营企业活力和创造力，推动民营企业跨越发展，结合我市实际，制定如下措施。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一、实施能级提升行动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（一）鼓励企业主动提标进阶。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引导民营企业主动对标一流强企制定发展规划及目标，对生产经营稳定、具有较强创新能力和发展潜力的企业，加大精准培育力度，跟踪监测企业运行情况，帮助企业协调解决资金、土地、人才等要素需求，形成企业主动提报、问题一口收集、集中研判会商、职能部门认领办理的培育机制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通过企业和政府同向奔赴、协同发力，</w:t>
      </w:r>
      <w:r>
        <w:rPr>
          <w:rFonts w:hint="eastAsia" w:ascii="仿宋_GB2312" w:eastAsia="仿宋_GB2312"/>
          <w:sz w:val="32"/>
          <w:szCs w:val="32"/>
          <w:u w:val="none"/>
        </w:rPr>
        <w:t>着力打造一批产品卓越、品牌卓著、创新领先、治理现代的“领航型、航母级”世界一流企业。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（牵头单位：市民营经济局，责任单位：市工业和信息化局）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（二）加大科技创新支持力度。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鼓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励企业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增加研发投入，参与“揭榜挂帅”，承担或参与国家级、省级重大科技项目。主动引导企业牵头建立制造业创新中心、技术创新中心、企业技术中心、重点实验室等研发机构，支持企业联合高校、科研院所以及产业关联企业协同创新，促进产学研深度融合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（牵头单位：市民营经济局，责任单位：市科技局、市工业和信息化局、市发展改革委）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u w:val="none"/>
          <w:shd w:val="clear" w:color="auto" w:fill="FFFFFF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 xml:space="preserve"> （三）推进企业技术改造。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引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导企业加大技术改造力度，实施千项技改、千企转型“双千”工程，对符合条件的技改项目，按照我市工业技术改造投资普惠性奖补和分档激励政策给予支持，对民营企业开展的技术改造重大项目，做好用地、用能等方面的保障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（牵头单位：市工业和信息化局，责任单位：市自然资源和规划局、市发展改革委）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（四）加快数字化转型。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鼓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励企业利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用数字化、网络化、智能化技术手段，改进生产工艺，提高产品质量，打造智能工厂、数字化车间、智慧产业、智慧园区，争取列入国家级、省级、市级智能制造试点示范项目和数字工厂（车间）示范项目。推动产业数字化转型，实行“龙头企业牵头、示范引领、全行业升级”工作模式，加快细分行业“产业大脑”建设，围绕重点行业选取1-2个龙头企业率先开展数字化转型，打造典型应用场景，组织重点行业企业开展学习交流和宣传推广活动，加快形成一批工业互联网标杆工厂、灯塔工厂和晨星工厂等应用示范项目，培育100个以上应用场景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（牵头单位：市工业和信息化局，责任单位：市民营经济局、相关产业主管部门）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（五）推动绿色低碳发展。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围绕钢铁、石化化工等重点行业，加快推动节能先进技术研发和推广应用，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引导民营企业采用更多新技术、新工艺、新设备，开展高端化、智能化、绿色化改造，开发绿色设计产品，创建绿色工厂、绿色园区（产业集群、产业集聚区），帮助企业申报列入国家级、省级、市级示范工程。开发碳金融产品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为企业提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供碳资产投融资咨询服务。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稳步推动工业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Hans"/>
        </w:rPr>
        <w:t>降耗减排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高效化低碳化。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（牵头单位：市民营经济局，责任单位：市工业和信息化局、济南产业发展投资集团有限公司）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二、实施融资促进行动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（六）加大贷款融资支持力度。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鼓励银行业金融机构创新信贷产品，推行主办银行制度，按照双向自主选择的原则，与企业建立紧密合作关系，提供“一对一”专属服务。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办银行可联合多家金融机构组建银团，强化对重大项目的融资支持。建立政务大数据评估评价机制，支持政府性融资担保平台与银行机构为优质民营企业开发增信产品，给予专项政策性担保融资支持，并列入政策性担保业务风险补偿范围，单户每年5000万元担保贷款额度内，按实际贷款期限享受年化利率1%的利息补贴和年化担保费率1%的保费补贴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（牵头单位：市民营经济局，责任单位：中国人民银行济南分行营业管理部、中国人民银行莱芜中心支行、市地方金融监管局、市财政局、济南财金投资控股集团有限公司）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（七）用好政府引导基金。</w:t>
      </w:r>
      <w:r>
        <w:rPr>
          <w:rFonts w:hint="eastAsia" w:ascii="仿宋_GB2312" w:eastAsia="仿宋_GB2312"/>
          <w:sz w:val="32"/>
          <w:szCs w:val="32"/>
          <w:u w:val="none"/>
        </w:rPr>
        <w:t>发挥好济南民营企业投资基金等政府性引导基金作用，对扩大生产、技术改造、数字化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转型等企业优质项目，以股权投资或参股基金方式给予支持，并按规定给予让利优惠。实行投、贷、担联动，建立政策协同机制，为企业</w:t>
      </w:r>
      <w:r>
        <w:rPr>
          <w:rFonts w:hint="eastAsia" w:eastAsia="仿宋_GB2312"/>
          <w:sz w:val="32"/>
          <w:szCs w:val="32"/>
          <w:u w:val="none"/>
        </w:rPr>
        <w:t>给予灵活的股</w:t>
      </w:r>
      <w:r>
        <w:rPr>
          <w:rFonts w:hint="eastAsia" w:ascii="仿宋_GB2312" w:eastAsia="仿宋_GB2312"/>
          <w:sz w:val="32"/>
          <w:szCs w:val="32"/>
          <w:u w:val="none"/>
        </w:rPr>
        <w:t>权资金、应急转贷、融资担保组合式融资支持，提供快捷高效的融资服务。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（牵头单位：市民营经济局，责任单位：市财政局、济南财金投资控股集团有限公司、济南产业发展投资集团有限公司）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（八）促进企业直接融资。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开展发债定向辅导，支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持企业运用各类债务融资工具发行公司债券、企业债券等，依托应收账款、知识产权等资产，围绕产业链上下游发行证券化产品。将有上市意愿的企业，及时纳入上市后备企业资源库，推动企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业上市融资，及时兑现企业上市扶持政策</w:t>
      </w:r>
      <w:r>
        <w:rPr>
          <w:rFonts w:hint="eastAsia" w:ascii="仿宋_GB2312" w:hAnsi="Times New Roman" w:eastAsia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拓展私募股权基金投资，发挥济南民营企业投融资服务联盟和济南基金业协会的作用，用好“齐鲁企舞”项目路演品牌，强化与省内外头部基金的联系协作，分行业、分类别开展企业融资项目投资对接活动。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（牵头单位：市民营经济局，责任单位：市地方金融监管局、市发展改革委）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（九）加大融资服务力度。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常态化开展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银企对接活动，积极帮助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民营企业纾解融资难、融资贵问题。完善“泉惠企”平台融资服务功能，发挥大数据平台作用，创新数据开放模式，利用大数据技术为企业精准画像，实施风险评估，推进政府数据与银行信息联通，为企业精准匹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配金融产品，提升“智慧融资”服务水平。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（牵头单位：市民营经济局，责任单位：市行政审批服务局）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cs="仿宋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（十）提高企业融资水平。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发挥行业商协会、资本市场中介机构等作用，对企业负责人及财务人员进行培训，提高企业融资意识和资本运作能力。支持企业组建以信用为基础，资产为保证，风险共担的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贷款联合体，鼓励商业银行积极参与相关活动并给予融资支持。支持企业运用融资租赁等手段，实施技术改造、设备更新，租赁合同到期后固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定资产产权归属企业的融资租赁方式，可视同采购设备，享受技改贴息政策。</w:t>
      </w:r>
      <w:r>
        <w:rPr>
          <w:rFonts w:hint="eastAsia" w:ascii="仿宋_GB2312" w:hAnsi="仿宋_GB2312" w:cs="仿宋_GB2312"/>
          <w:sz w:val="32"/>
          <w:szCs w:val="32"/>
          <w:u w:val="none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牵头单位：市民营经济局，责任单位：市地方金融监管局、市工业和信息化局</w:t>
      </w:r>
      <w:r>
        <w:rPr>
          <w:rFonts w:hint="eastAsia" w:ascii="仿宋_GB2312" w:hAnsi="仿宋_GB2312" w:cs="仿宋_GB2312"/>
          <w:sz w:val="32"/>
          <w:szCs w:val="32"/>
          <w:u w:val="none"/>
          <w:shd w:val="clear" w:color="auto" w:fill="FFFFFF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三、实施市场拓展行动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（十一）促进企业链式合作。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积极帮助企业申报“山东省民营企业家‘挂帅出征’百强榜”，组织职能部门、行业协会等与上榜企业家开展“面对面”“一对一”服务。实施大中小企业“携手行动”，鼓励在行业内具有较强影响力的企业牵头组建产业联盟，</w:t>
      </w:r>
      <w:r>
        <w:rPr>
          <w:rFonts w:hint="eastAsia" w:ascii="仿宋_GB2312" w:eastAsia="仿宋_GB2312" w:cs="Times New Roman"/>
          <w:sz w:val="32"/>
          <w:szCs w:val="32"/>
          <w:u w:val="none"/>
        </w:rPr>
        <w:t>发挥引领带动作用，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开展产业协同、技术研发、项目投资等多领域合作，参股入股产业链上下游配套企业，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促进产业链上下游贯通、产供销配套、大中小协同，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推动中小企业融入大企业生态圈。对组建的产业联盟给予每年最高30万元的经费补助。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（责任单位：市民营经济局）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（十二）支持企业实施并购重组。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鼓励</w:t>
      </w:r>
      <w:r>
        <w:rPr>
          <w:rFonts w:hint="eastAsia" w:ascii="仿宋_GB2312" w:eastAsia="仿宋_GB2312"/>
          <w:sz w:val="32"/>
          <w:szCs w:val="32"/>
          <w:u w:val="none"/>
        </w:rPr>
        <w:t>企业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“跨产业、跨区域、跨所有制”开展兼并重组、战略合作。对</w:t>
      </w:r>
      <w:r>
        <w:rPr>
          <w:rFonts w:hint="eastAsia" w:ascii="仿宋_GB2312" w:eastAsia="仿宋_GB2312"/>
          <w:sz w:val="32"/>
          <w:szCs w:val="32"/>
          <w:u w:val="none"/>
        </w:rPr>
        <w:t>并购非关联企业交易项目的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按照并购标的额的1‰给予一次性补助，最高补助100万元。</w:t>
      </w:r>
      <w:r>
        <w:rPr>
          <w:rFonts w:hint="eastAsia" w:ascii="仿宋_GB2312" w:hAnsi="仿宋_GB2312" w:cs="仿宋_GB2312"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牵头单位：市民营经济局，责任单位：市财政局）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（十三）助力企业抱团发展。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开展“国企民企牵手”活动，建立市属国有企业、国有平台与民营企业长效联系机制，定期开展联系对接活动，在市场、资本、技术、项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目等方面，通过投资入股、联合投资、并购重组、技术研发、市场拓展等方式开展全方位深度合作交流。实施组团“出海”，帮助企业开拓海外市场。支持企业参加高层次国际化展会,打造区域品牌。定期举办“活力民企”产业合作沙龙，促进产业链、供应链上下游协同合作、融通发展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（牵头单位：市民营经济局，责任单位：市国资委、市投资促进局、市商务局）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（十四）鼓励企业发展网络销售。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引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导企业用好“山东制造·网行天下”品牌、“好品山东”平台，开展“云采销”和产品品牌推介活动，推动企业提品质、创品牌、拓销路。支持企业应用大数据、区块链等信息技术，自建互联网交易平台，搭建线上商城，依托网络订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推动企业柔性生产，提升企业交易规模，降低交易成本，拓展市场空间。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（牵头单位：市民营经济局，责任单位：市商务局、市市场监管局）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四、实施人才赋能行动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（十五）打造创新型企业家队伍。</w:t>
      </w:r>
      <w:r>
        <w:rPr>
          <w:rFonts w:hint="eastAsia" w:ascii="仿宋_GB2312" w:hAnsi="Times New Roman" w:eastAsia="仿宋_GB2312"/>
          <w:sz w:val="32"/>
          <w:szCs w:val="32"/>
          <w:u w:val="none"/>
        </w:rPr>
        <w:t>实施企业家能力素质提升工程，组建民营经济发展专家智库，举办知名导师大讲堂，开办卓越企业家及新生代企业家专题研修班、培训班等班次，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选派高层管理人才到知名高校、优秀企业学习交流，进一步提升企业家能力素质。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（牵头单位：市民营经济局，责任单位：市工业和信息化局）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（十六）加大人才政策支持。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帮助民营企业对接人才资源，引进高层次人才，鼓励申报享受人才政策“双30条”。入选“世界500强企业”“中国500强企业”“中国民营企业300强企业”的企业总部或地区总部的，其总经理（董事长）按相应条件可享受我市B类、C类人才待遇；入选“山东民营企业100强”“济南民营企业100强”的董事长或总经理，按相应条件可享受我市D类、E类人才待遇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 责任单位：市委组织部、市人力资源社会保障局）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br w:type="textWrapping"/>
      </w:r>
      <w:r>
        <w:rPr>
          <w:rFonts w:hint="eastAsia" w:ascii="仿宋_GB2312" w:hAnsi="仿宋_GB2312" w:cs="仿宋_GB2312"/>
          <w:bCs/>
          <w:sz w:val="32"/>
          <w:szCs w:val="32"/>
          <w:u w:val="none"/>
          <w:shd w:val="clear" w:color="auto" w:fill="FFFFFF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 xml:space="preserve">  （十七）解决引才难题。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发挥我市人才政策“双30条”作用，对民营企业亟需引进的符合条件的高层次人才，可使用“海右‘人才驿站’”周转编制，享受相关人才政策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。支持民营企业家、技术专家到高校、科研院所兼职，促进教育链、人才链与产业链、创新链有机衔接。开展“春风行动”“选择济南 共赢未来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”“青鸟计划”等人才招引系列活动，积极引入高层次人才猎头公司，帮助</w:t>
      </w:r>
      <w:r>
        <w:rPr>
          <w:rFonts w:hint="eastAsia" w:ascii="仿宋_GB2312" w:eastAsia="仿宋_GB2312"/>
          <w:sz w:val="32"/>
          <w:szCs w:val="32"/>
          <w:u w:val="none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解决人才招引需求。加大技能人才培养力度，支持</w:t>
      </w:r>
      <w:r>
        <w:rPr>
          <w:rFonts w:hint="eastAsia" w:ascii="仿宋_GB2312" w:eastAsia="仿宋_GB2312"/>
          <w:sz w:val="32"/>
          <w:szCs w:val="32"/>
          <w:u w:val="none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创建齐鲁技能大师特色工作站，开展高技能人才自主评价。深化校企双向合作，鼓励</w:t>
      </w:r>
      <w:r>
        <w:rPr>
          <w:rFonts w:hint="eastAsia" w:ascii="仿宋_GB2312" w:eastAsia="仿宋_GB2312"/>
          <w:sz w:val="32"/>
          <w:szCs w:val="32"/>
          <w:u w:val="none"/>
        </w:rPr>
        <w:t>学校开展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技能人才培训，加强定向、订单、联合培养，精准输送企业所需人才。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（牵头单位：市民营经济局，责任单位：市委组织部、市委编办、市人力资源社会保障局、团市委）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五、实施环境优化行动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（十八）营造宽松有序的政务环境。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持续优化“极简审批”措施，不断扩大“在泉城·全办成”品牌影响力。加强政策标准化梳理，用好“泉惠企”综合智慧平台，推动惠企政策应享尽享、免申即享。组织开展民营经济发展环境评价，引导各级持续优化宽松便捷、公平有序、充满活力的企业成长环境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（牵头单位：市民营经济局，责任单位：市行政审批服务局）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（十九）增强示范引领能力。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帮助企业申请省级支持新跨越民营企业发展奖励政策，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企业进阶奖励、总部企业成长激励等市级扶持政策。</w:t>
      </w:r>
      <w:r>
        <w:rPr>
          <w:rFonts w:hint="eastAsia" w:ascii="仿宋_GB2312" w:eastAsia="仿宋_GB2312"/>
          <w:sz w:val="32"/>
          <w:szCs w:val="32"/>
          <w:u w:val="none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开展“济南民营企业100强”申报发布活动，选树表扬优秀企业</w:t>
      </w:r>
      <w:r>
        <w:rPr>
          <w:rFonts w:hint="eastAsia" w:ascii="仿宋_GB2312" w:hAnsi="宋体" w:eastAsia="仿宋_GB2312"/>
          <w:kern w:val="0"/>
          <w:sz w:val="32"/>
          <w:szCs w:val="32"/>
          <w:u w:val="none"/>
          <w:lang w:bidi="ar"/>
        </w:rPr>
        <w:t>和企业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家。指导</w:t>
      </w:r>
      <w:r>
        <w:rPr>
          <w:rFonts w:hint="eastAsia" w:ascii="仿宋_GB2312" w:hAnsi="宋体" w:eastAsia="仿宋_GB2312"/>
          <w:kern w:val="0"/>
          <w:sz w:val="32"/>
          <w:szCs w:val="32"/>
          <w:u w:val="none"/>
          <w:lang w:bidi="ar"/>
        </w:rPr>
        <w:t>推荐各区县参加“山东省民营经济高质量发展先进县（市、区）”评选，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开展民营经济高质量发展示范创建系列活动，积极创建一批示范区县、示范镇街</w:t>
      </w:r>
      <w:r>
        <w:rPr>
          <w:rFonts w:hint="eastAsia" w:ascii="仿宋_GB2312" w:hAnsi="宋体" w:eastAsia="仿宋_GB2312"/>
          <w:kern w:val="0"/>
          <w:sz w:val="32"/>
          <w:szCs w:val="32"/>
          <w:u w:val="none"/>
          <w:lang w:bidi="ar"/>
        </w:rPr>
        <w:t>。开展民营企业诚信建设三年行动，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bidi="ar"/>
        </w:rPr>
        <w:t>选树一批诚信示范园区、示范企业，打造“活力民营·信达泉城”靓丽名片。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（牵头单位：市民营经济局，责任单位：市工业和信息化局、市发展改革委、市商务局、市口岸物流办、市总工会、市工商联）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（二十）建立常态化帮扶机制。</w:t>
      </w:r>
      <w:r>
        <w:rPr>
          <w:rFonts w:hint="eastAsia" w:ascii="仿宋_GB2312" w:eastAsia="仿宋_GB2312"/>
          <w:sz w:val="32"/>
          <w:szCs w:val="32"/>
          <w:u w:val="none"/>
        </w:rPr>
        <w:t>发挥市领导包挂联系重点企业机制作用，各级领导干部主动联系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shd w:val="clear" w:color="auto" w:fill="FFFFFF"/>
        </w:rPr>
        <w:t>服务民营企业，</w:t>
      </w:r>
      <w:r>
        <w:rPr>
          <w:rFonts w:hint="eastAsia" w:ascii="仿宋_GB2312" w:eastAsia="仿宋_GB2312"/>
          <w:sz w:val="32"/>
          <w:szCs w:val="32"/>
          <w:u w:val="none"/>
        </w:rPr>
        <w:t>为企业解难题、办实事。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</w:rPr>
        <w:t>定期组织市领导参加的企业家恳谈会，面对面沟通交流。</w:t>
      </w:r>
      <w:r>
        <w:rPr>
          <w:rFonts w:hint="eastAsia" w:ascii="仿宋_GB2312" w:eastAsia="仿宋_GB2312"/>
          <w:sz w:val="32"/>
          <w:szCs w:val="32"/>
          <w:u w:val="none"/>
        </w:rPr>
        <w:t>建立“首席服务专员”制度，从市、区县民营经济工作部门中选派服务专员与民营企业</w:t>
      </w:r>
      <w:r>
        <w:rPr>
          <w:rFonts w:hint="eastAsia" w:ascii="仿宋_GB2312" w:hAnsi="Times New Roman" w:eastAsia="仿宋_GB2312"/>
          <w:sz w:val="32"/>
          <w:szCs w:val="32"/>
          <w:u w:val="none"/>
        </w:rPr>
        <w:t>建立经常性联系，提供个性化、定制化服务，</w:t>
      </w:r>
      <w:r>
        <w:rPr>
          <w:rFonts w:hint="eastAsia" w:ascii="仿宋_GB2312" w:eastAsia="仿宋_GB2312"/>
          <w:sz w:val="32"/>
          <w:szCs w:val="32"/>
          <w:u w:val="none"/>
        </w:rPr>
        <w:t>形成常态化成长帮扶机制，构建亲清有为的新型政商关系。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（牵头单位：市民营经济局，责任单位：市工业和信息化局、各区县政府及功能区管委会）</w:t>
      </w:r>
    </w:p>
    <w:p>
      <w:pPr>
        <w:pStyle w:val="2"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（二十一）加强企业和企业家权益保障。</w:t>
      </w:r>
      <w:r>
        <w:rPr>
          <w:rFonts w:hint="eastAsia" w:ascii="仿宋_GB2312" w:eastAsia="仿宋_GB2312"/>
          <w:sz w:val="32"/>
          <w:szCs w:val="32"/>
          <w:u w:val="none"/>
        </w:rPr>
        <w:t>进一步健全公平竞争制度体系，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强化公平竞争审查制度刚性约束，保障民营企业依法平等使用资源要素、享受支持政策，公平公正参与市场竞争。</w:t>
      </w:r>
      <w:r>
        <w:rPr>
          <w:rFonts w:hint="eastAsia" w:ascii="仿宋_GB2312" w:eastAsia="仿宋_GB2312"/>
          <w:sz w:val="32"/>
          <w:szCs w:val="32"/>
          <w:u w:val="none"/>
        </w:rPr>
        <w:t>全面落实企业家参与涉企重大政策制定制度，着力推动涉企政策落实。完善保障民营企业参与公平竞争的措施，开展“法治护航行动”，为民营企业发展提供法治保障。健全诉求解决机制，通过企业服务中心、服务民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12345</w:t>
      </w:r>
      <w:r>
        <w:rPr>
          <w:rFonts w:hint="eastAsia" w:ascii="仿宋_GB2312" w:eastAsia="仿宋_GB2312"/>
          <w:sz w:val="32"/>
          <w:szCs w:val="32"/>
          <w:u w:val="none"/>
        </w:rPr>
        <w:t>专席等渠道，受理企业提出的发展诉求，提高办理效率。加强“民营企业服务站”“民营企业家交流中心”等服务平台建设，提供政策和法律咨询、合作交流、人员培训等高效便捷服务。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shd w:val="clear" w:color="auto" w:fill="FFFFFF"/>
        </w:rPr>
        <w:t>（牵头单位：市民营经济局，责任单位：市市场监管局、市司法局、市行政审批服务局）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政策自印发之日起施行，有效期至2027年12月31日。本措施中的财政奖补政策按照本级同类型政策不得重复享受、就高不就低的原则执行。市民营经济局负责本措施的组织协调和督促落实工作。各区县政府和市直有关责任部门结合工作实际和自身职责，制定细化工作措施，各司其职、协同配合，抓好推进落实。相关部门要推动市民营经济发展专项资金设立工作，制定专项资金管理办法，为本措施落地实施提供有力保障。</w:t>
      </w:r>
    </w:p>
    <w:p>
      <w:pPr>
        <w:pStyle w:val="2"/>
        <w:adjustRightInd w:val="0"/>
        <w:snapToGrid w:val="0"/>
        <w:spacing w:line="560" w:lineRule="exact"/>
        <w:ind w:firstLine="600" w:firstLineChars="200"/>
        <w:rPr>
          <w:u w:val="none"/>
        </w:rPr>
      </w:pPr>
    </w:p>
    <w:sectPr>
      <w:footerReference r:id="rId3" w:type="default"/>
      <w:pgSz w:w="11906" w:h="16838"/>
      <w:pgMar w:top="2041" w:right="1417" w:bottom="1701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jMyNTYyMjE0ZDUzM2FhMGNlNzc0NDhhMTMzNGQifQ=="/>
    <w:docVar w:name="KSO_WPS_MARK_KEY" w:val="9f5c4dd5-b009-42c7-b4a0-bd39777347bd"/>
  </w:docVars>
  <w:rsids>
    <w:rsidRoot w:val="6F8A3696"/>
    <w:rsid w:val="001043E6"/>
    <w:rsid w:val="0016454C"/>
    <w:rsid w:val="00174CD6"/>
    <w:rsid w:val="00187D49"/>
    <w:rsid w:val="001A4D21"/>
    <w:rsid w:val="001B527F"/>
    <w:rsid w:val="001B6A0A"/>
    <w:rsid w:val="001C36AF"/>
    <w:rsid w:val="001D178E"/>
    <w:rsid w:val="001E2CA6"/>
    <w:rsid w:val="001E6149"/>
    <w:rsid w:val="001F126F"/>
    <w:rsid w:val="00233186"/>
    <w:rsid w:val="00246AE0"/>
    <w:rsid w:val="002535F8"/>
    <w:rsid w:val="002A1E56"/>
    <w:rsid w:val="002A41BC"/>
    <w:rsid w:val="002F0108"/>
    <w:rsid w:val="00302F23"/>
    <w:rsid w:val="003146EF"/>
    <w:rsid w:val="003244EE"/>
    <w:rsid w:val="00340F80"/>
    <w:rsid w:val="003410CA"/>
    <w:rsid w:val="0034225C"/>
    <w:rsid w:val="00355EBF"/>
    <w:rsid w:val="003718DA"/>
    <w:rsid w:val="003E4667"/>
    <w:rsid w:val="003E5193"/>
    <w:rsid w:val="003F18C6"/>
    <w:rsid w:val="00467FF1"/>
    <w:rsid w:val="0047198C"/>
    <w:rsid w:val="0047372E"/>
    <w:rsid w:val="00495564"/>
    <w:rsid w:val="00574488"/>
    <w:rsid w:val="005D5A84"/>
    <w:rsid w:val="006662F6"/>
    <w:rsid w:val="006D0C6C"/>
    <w:rsid w:val="007341DC"/>
    <w:rsid w:val="0073507C"/>
    <w:rsid w:val="00736531"/>
    <w:rsid w:val="00755985"/>
    <w:rsid w:val="007C4283"/>
    <w:rsid w:val="007C602B"/>
    <w:rsid w:val="007C7F39"/>
    <w:rsid w:val="007D6047"/>
    <w:rsid w:val="007F5D5D"/>
    <w:rsid w:val="008126F4"/>
    <w:rsid w:val="00835136"/>
    <w:rsid w:val="00843CDF"/>
    <w:rsid w:val="008637A8"/>
    <w:rsid w:val="008A375E"/>
    <w:rsid w:val="008E3AEC"/>
    <w:rsid w:val="009B19CB"/>
    <w:rsid w:val="009B3FFD"/>
    <w:rsid w:val="00A21BA2"/>
    <w:rsid w:val="00A62894"/>
    <w:rsid w:val="00A76044"/>
    <w:rsid w:val="00A77442"/>
    <w:rsid w:val="00AC0DD4"/>
    <w:rsid w:val="00AC7811"/>
    <w:rsid w:val="00B11EC0"/>
    <w:rsid w:val="00B27035"/>
    <w:rsid w:val="00C16BD1"/>
    <w:rsid w:val="00C2333C"/>
    <w:rsid w:val="00C47A1C"/>
    <w:rsid w:val="00C63132"/>
    <w:rsid w:val="00C753FF"/>
    <w:rsid w:val="00CB7802"/>
    <w:rsid w:val="00D500A7"/>
    <w:rsid w:val="00DB6A14"/>
    <w:rsid w:val="00DE3C7E"/>
    <w:rsid w:val="00E205BA"/>
    <w:rsid w:val="00E44B02"/>
    <w:rsid w:val="00E9761F"/>
    <w:rsid w:val="00EB27CF"/>
    <w:rsid w:val="00EB6559"/>
    <w:rsid w:val="00EF4AD0"/>
    <w:rsid w:val="00EF640C"/>
    <w:rsid w:val="00F01DD4"/>
    <w:rsid w:val="00F03C22"/>
    <w:rsid w:val="00F57A4B"/>
    <w:rsid w:val="00F859C8"/>
    <w:rsid w:val="00FC61C5"/>
    <w:rsid w:val="00FD01D7"/>
    <w:rsid w:val="00FF2FA8"/>
    <w:rsid w:val="014D4677"/>
    <w:rsid w:val="01591174"/>
    <w:rsid w:val="01675739"/>
    <w:rsid w:val="01761E20"/>
    <w:rsid w:val="01876ED2"/>
    <w:rsid w:val="01A06F61"/>
    <w:rsid w:val="01CD57E7"/>
    <w:rsid w:val="02F456F2"/>
    <w:rsid w:val="069A45B7"/>
    <w:rsid w:val="0AAE5C55"/>
    <w:rsid w:val="0B6D04F9"/>
    <w:rsid w:val="0BD758CD"/>
    <w:rsid w:val="0E245572"/>
    <w:rsid w:val="0EC31499"/>
    <w:rsid w:val="0FAE3015"/>
    <w:rsid w:val="0FB35ED0"/>
    <w:rsid w:val="10FA11BA"/>
    <w:rsid w:val="11DD4792"/>
    <w:rsid w:val="12902507"/>
    <w:rsid w:val="13E5F7EA"/>
    <w:rsid w:val="14A779A2"/>
    <w:rsid w:val="15206EEB"/>
    <w:rsid w:val="16520F0D"/>
    <w:rsid w:val="16BA1046"/>
    <w:rsid w:val="18683E8A"/>
    <w:rsid w:val="194C14A0"/>
    <w:rsid w:val="194E6D77"/>
    <w:rsid w:val="1A98763F"/>
    <w:rsid w:val="1AC8392B"/>
    <w:rsid w:val="1AFF6057"/>
    <w:rsid w:val="1B913F1E"/>
    <w:rsid w:val="1EF53A59"/>
    <w:rsid w:val="1FD84002"/>
    <w:rsid w:val="1FEFF479"/>
    <w:rsid w:val="23EF7AC4"/>
    <w:rsid w:val="246578AE"/>
    <w:rsid w:val="265D777E"/>
    <w:rsid w:val="2D1759B5"/>
    <w:rsid w:val="2DE0056A"/>
    <w:rsid w:val="2E4A8580"/>
    <w:rsid w:val="2E834BBF"/>
    <w:rsid w:val="2E8B6E4B"/>
    <w:rsid w:val="2FFE5BB8"/>
    <w:rsid w:val="302428C3"/>
    <w:rsid w:val="315C608D"/>
    <w:rsid w:val="32011818"/>
    <w:rsid w:val="323112C7"/>
    <w:rsid w:val="33977131"/>
    <w:rsid w:val="346B79ED"/>
    <w:rsid w:val="349124F1"/>
    <w:rsid w:val="35A3072E"/>
    <w:rsid w:val="35FDD972"/>
    <w:rsid w:val="374356F1"/>
    <w:rsid w:val="38364580"/>
    <w:rsid w:val="39565AB7"/>
    <w:rsid w:val="3A0471FD"/>
    <w:rsid w:val="3A0B68A2"/>
    <w:rsid w:val="3B4A155B"/>
    <w:rsid w:val="3C337504"/>
    <w:rsid w:val="3CAD508D"/>
    <w:rsid w:val="3DD53D6B"/>
    <w:rsid w:val="3DF603DF"/>
    <w:rsid w:val="3F7EE1C9"/>
    <w:rsid w:val="3F7F164F"/>
    <w:rsid w:val="3FD0117F"/>
    <w:rsid w:val="3FDF67BE"/>
    <w:rsid w:val="3FF7BF5D"/>
    <w:rsid w:val="40E2500F"/>
    <w:rsid w:val="42162288"/>
    <w:rsid w:val="423E10C0"/>
    <w:rsid w:val="425D700F"/>
    <w:rsid w:val="435A56AF"/>
    <w:rsid w:val="440747B9"/>
    <w:rsid w:val="44B40563"/>
    <w:rsid w:val="44C77869"/>
    <w:rsid w:val="46D22C21"/>
    <w:rsid w:val="4928690B"/>
    <w:rsid w:val="4AB31639"/>
    <w:rsid w:val="4B4C2876"/>
    <w:rsid w:val="4BEF7DD1"/>
    <w:rsid w:val="4E877E2F"/>
    <w:rsid w:val="4ECA5B72"/>
    <w:rsid w:val="4F504137"/>
    <w:rsid w:val="4FE65048"/>
    <w:rsid w:val="51705511"/>
    <w:rsid w:val="530639F7"/>
    <w:rsid w:val="53DD0ED3"/>
    <w:rsid w:val="53E21FCA"/>
    <w:rsid w:val="53EDA4EA"/>
    <w:rsid w:val="554D21A1"/>
    <w:rsid w:val="5597A28A"/>
    <w:rsid w:val="55DEED77"/>
    <w:rsid w:val="57E685D3"/>
    <w:rsid w:val="59FBAD75"/>
    <w:rsid w:val="5ACAB300"/>
    <w:rsid w:val="5D387430"/>
    <w:rsid w:val="5E3E6345"/>
    <w:rsid w:val="5E5CB908"/>
    <w:rsid w:val="5F7C24D7"/>
    <w:rsid w:val="5FAA42E4"/>
    <w:rsid w:val="5FEF0D95"/>
    <w:rsid w:val="66ED6B5A"/>
    <w:rsid w:val="67F02AB0"/>
    <w:rsid w:val="69700AF4"/>
    <w:rsid w:val="69996564"/>
    <w:rsid w:val="69BD2ABF"/>
    <w:rsid w:val="69D87C9F"/>
    <w:rsid w:val="69FD591B"/>
    <w:rsid w:val="6A080B4A"/>
    <w:rsid w:val="6A5C17D3"/>
    <w:rsid w:val="6A690645"/>
    <w:rsid w:val="6AF13082"/>
    <w:rsid w:val="6B4986CD"/>
    <w:rsid w:val="6BA742BC"/>
    <w:rsid w:val="6BB13084"/>
    <w:rsid w:val="6BEDF481"/>
    <w:rsid w:val="6C787517"/>
    <w:rsid w:val="6C977237"/>
    <w:rsid w:val="6D1FC10B"/>
    <w:rsid w:val="6D55AFAE"/>
    <w:rsid w:val="6E1DBC64"/>
    <w:rsid w:val="6E9E6F9A"/>
    <w:rsid w:val="6E9F2E35"/>
    <w:rsid w:val="6EB757AF"/>
    <w:rsid w:val="6F7E3097"/>
    <w:rsid w:val="6F8A3696"/>
    <w:rsid w:val="6F9FE39D"/>
    <w:rsid w:val="6FBD1E86"/>
    <w:rsid w:val="6FFBCFB7"/>
    <w:rsid w:val="70974F48"/>
    <w:rsid w:val="714F706D"/>
    <w:rsid w:val="716F5402"/>
    <w:rsid w:val="71B11502"/>
    <w:rsid w:val="734D4CFC"/>
    <w:rsid w:val="73EB05CF"/>
    <w:rsid w:val="74AB7EB6"/>
    <w:rsid w:val="751029E3"/>
    <w:rsid w:val="762A53DF"/>
    <w:rsid w:val="76681D80"/>
    <w:rsid w:val="76CF1289"/>
    <w:rsid w:val="777D12F4"/>
    <w:rsid w:val="777FCF91"/>
    <w:rsid w:val="77A87EA5"/>
    <w:rsid w:val="77BAD945"/>
    <w:rsid w:val="77FA7E1B"/>
    <w:rsid w:val="783BB73F"/>
    <w:rsid w:val="79D63453"/>
    <w:rsid w:val="7AEF9DF1"/>
    <w:rsid w:val="7B678E9D"/>
    <w:rsid w:val="7BF7D761"/>
    <w:rsid w:val="7BF9576D"/>
    <w:rsid w:val="7C134B67"/>
    <w:rsid w:val="7D2B80B1"/>
    <w:rsid w:val="7D3F8A57"/>
    <w:rsid w:val="7D770744"/>
    <w:rsid w:val="7DC43066"/>
    <w:rsid w:val="7EA75095"/>
    <w:rsid w:val="7EEF54E5"/>
    <w:rsid w:val="7EFF2E4C"/>
    <w:rsid w:val="7EFFB31C"/>
    <w:rsid w:val="7F9E3AD7"/>
    <w:rsid w:val="7F9FFA91"/>
    <w:rsid w:val="7FB3BB43"/>
    <w:rsid w:val="7FBE4195"/>
    <w:rsid w:val="7FC28814"/>
    <w:rsid w:val="7FF80E6E"/>
    <w:rsid w:val="7FFB0835"/>
    <w:rsid w:val="7FFEC584"/>
    <w:rsid w:val="7FFFDE1D"/>
    <w:rsid w:val="97BF3042"/>
    <w:rsid w:val="9A8FDECC"/>
    <w:rsid w:val="9D4B5CFF"/>
    <w:rsid w:val="9FDBA778"/>
    <w:rsid w:val="AA3F7F58"/>
    <w:rsid w:val="AEDE2B48"/>
    <w:rsid w:val="AF7F689F"/>
    <w:rsid w:val="BA7B23C6"/>
    <w:rsid w:val="BBFF1483"/>
    <w:rsid w:val="BCFF27E2"/>
    <w:rsid w:val="BDFE2514"/>
    <w:rsid w:val="BED7A7CC"/>
    <w:rsid w:val="BEF590E3"/>
    <w:rsid w:val="BF1D0502"/>
    <w:rsid w:val="BF3FC822"/>
    <w:rsid w:val="BFBEBF5D"/>
    <w:rsid w:val="C5999877"/>
    <w:rsid w:val="CBF781AA"/>
    <w:rsid w:val="CD7307A2"/>
    <w:rsid w:val="CDDFCE74"/>
    <w:rsid w:val="D79D86C4"/>
    <w:rsid w:val="D86F2343"/>
    <w:rsid w:val="DBA7F3AA"/>
    <w:rsid w:val="DBDF453D"/>
    <w:rsid w:val="DDFD6948"/>
    <w:rsid w:val="DDFF2CCC"/>
    <w:rsid w:val="DF77B4AF"/>
    <w:rsid w:val="E3FBBC9C"/>
    <w:rsid w:val="E7FF7567"/>
    <w:rsid w:val="EA6FEA96"/>
    <w:rsid w:val="EB6B54AF"/>
    <w:rsid w:val="EBE7E740"/>
    <w:rsid w:val="ECA79461"/>
    <w:rsid w:val="ECFF4090"/>
    <w:rsid w:val="EEC7D709"/>
    <w:rsid w:val="EFA74D85"/>
    <w:rsid w:val="EFBE1DCA"/>
    <w:rsid w:val="EFCF7B13"/>
    <w:rsid w:val="EFF74D54"/>
    <w:rsid w:val="EFF91B51"/>
    <w:rsid w:val="EFFF00FA"/>
    <w:rsid w:val="F3DD01C1"/>
    <w:rsid w:val="F3FD24C0"/>
    <w:rsid w:val="F757BB4F"/>
    <w:rsid w:val="F75E7AAD"/>
    <w:rsid w:val="F75F8BD2"/>
    <w:rsid w:val="F7DF3774"/>
    <w:rsid w:val="F7DF61A5"/>
    <w:rsid w:val="F7E1D8A1"/>
    <w:rsid w:val="F7E9E220"/>
    <w:rsid w:val="F7F5AF16"/>
    <w:rsid w:val="F94EE84F"/>
    <w:rsid w:val="F9F60951"/>
    <w:rsid w:val="FB9E20DE"/>
    <w:rsid w:val="FBC72720"/>
    <w:rsid w:val="FBEDAD73"/>
    <w:rsid w:val="FBEEBAEA"/>
    <w:rsid w:val="FBFDB66E"/>
    <w:rsid w:val="FDC7FE2D"/>
    <w:rsid w:val="FDDEEE2B"/>
    <w:rsid w:val="FDEB2900"/>
    <w:rsid w:val="FDFB2386"/>
    <w:rsid w:val="FDFDDAAF"/>
    <w:rsid w:val="FE1B6F98"/>
    <w:rsid w:val="FE734873"/>
    <w:rsid w:val="FEEF2267"/>
    <w:rsid w:val="FF3F053D"/>
    <w:rsid w:val="FF571C3C"/>
    <w:rsid w:val="FFB7AA9C"/>
    <w:rsid w:val="FFBAEC6F"/>
    <w:rsid w:val="FFBD3759"/>
    <w:rsid w:val="FFBF6A73"/>
    <w:rsid w:val="FFBFD401"/>
    <w:rsid w:val="FFC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rPr>
      <w:rFonts w:eastAsia="仿宋_GB2312"/>
      <w:sz w:val="30"/>
      <w:szCs w:val="30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_GB2312"/>
      <w:sz w:val="32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批注框文本 字符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757</Words>
  <Characters>4316</Characters>
  <Lines>35</Lines>
  <Paragraphs>10</Paragraphs>
  <TotalTime>6</TotalTime>
  <ScaleCrop>false</ScaleCrop>
  <LinksUpToDate>false</LinksUpToDate>
  <CharactersWithSpaces>5063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2022-12-06T18:20:00Z</dcterms:created>
  <dc:creator>付雷</dc:creator>
  <cp:lastModifiedBy>微信用户</cp:lastModifiedBy>
  <cp:lastPrinted>2023-11-16T09:06:00Z</cp:lastPrinted>
  <dcterms:modified xsi:type="dcterms:W3CDTF">2023-12-20T03:35:29Z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379B84ECB52587629FB34D6525F16F75</vt:lpwstr>
  </property>
</Properties>
</file>